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Приложение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к постановлению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заместителя Министра –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Главного государственного санитарного врача Республики Беларусь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от 31 мая 2019 года № 46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0154EB">
        <w:rPr>
          <w:rFonts w:eastAsia="Times New Roman"/>
          <w:sz w:val="24"/>
          <w:szCs w:val="24"/>
          <w:lang w:eastAsia="ru-RU"/>
        </w:rPr>
        <w:t xml:space="preserve">(в редакции постановления </w:t>
      </w:r>
      <w:proofErr w:type="gramEnd"/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заместителя Министра 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здравоохранения –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Главного государственного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санитарного врача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Республики Беларусь</w:t>
      </w:r>
    </w:p>
    <w:p w:rsidR="000154EB" w:rsidRPr="000154EB" w:rsidRDefault="000154EB" w:rsidP="000154EB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от __.____.2022 № ___)</w:t>
      </w:r>
    </w:p>
    <w:p w:rsidR="000154EB" w:rsidRPr="000154EB" w:rsidRDefault="000154EB" w:rsidP="000154E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54EB" w:rsidRPr="000154EB" w:rsidRDefault="000154EB" w:rsidP="000154E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МИНИСТЕРСТВО ЗДРАВООХРАНЕНИЯ РЕСПУБЛИКИ БЕЛАРУСЬ</w:t>
      </w:r>
    </w:p>
    <w:p w:rsidR="000154EB" w:rsidRPr="000154EB" w:rsidRDefault="000154EB" w:rsidP="000154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________________________________________________________________</w:t>
      </w:r>
    </w:p>
    <w:p w:rsidR="000154EB" w:rsidRPr="000154EB" w:rsidRDefault="000154EB" w:rsidP="000154EB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(наименование органа или учреждения, осуществляющего государственный санитарный надзор)</w:t>
      </w:r>
    </w:p>
    <w:p w:rsidR="000154EB" w:rsidRPr="000154EB" w:rsidRDefault="000154EB" w:rsidP="000154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54EB" w:rsidRPr="000154EB" w:rsidRDefault="000154EB" w:rsidP="000154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КОНТРОЛЬНЫЙ СПИСОК ВОПРОСОВ (ЧЕК-ЛИСТ) № ____</w:t>
      </w:r>
      <w:r w:rsidRPr="000154EB">
        <w:rPr>
          <w:rFonts w:eastAsia="Times New Roman"/>
          <w:sz w:val="24"/>
          <w:szCs w:val="24"/>
          <w:lang w:eastAsia="ru-RU"/>
        </w:rPr>
        <w:br/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Сфера контроля (надзора)</w:t>
      </w:r>
      <w:proofErr w:type="gramStart"/>
      <w:r w:rsidRPr="000154EB">
        <w:rPr>
          <w:rFonts w:eastAsia="Times New Roman"/>
          <w:sz w:val="24"/>
          <w:szCs w:val="24"/>
          <w:lang w:eastAsia="ru-RU"/>
        </w:rPr>
        <w:t>:о</w:t>
      </w:r>
      <w:proofErr w:type="gramEnd"/>
      <w:r w:rsidRPr="000154EB">
        <w:rPr>
          <w:rFonts w:eastAsia="Times New Roman"/>
          <w:sz w:val="24"/>
          <w:szCs w:val="24"/>
          <w:lang w:eastAsia="ru-RU"/>
        </w:rPr>
        <w:t>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019/2011 «О безопасности средств индивидуальной защиты».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6"/>
        <w:gridCol w:w="773"/>
        <w:gridCol w:w="1078"/>
        <w:gridCol w:w="713"/>
        <w:gridCol w:w="1074"/>
        <w:gridCol w:w="666"/>
        <w:gridCol w:w="990"/>
        <w:gridCol w:w="1072"/>
        <w:gridCol w:w="900"/>
        <w:gridCol w:w="1256"/>
      </w:tblGrid>
      <w:tr w:rsidR="000154EB" w:rsidRPr="000154EB" w:rsidTr="00971044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Дата завершения заполнения</w:t>
            </w:r>
          </w:p>
        </w:tc>
      </w:tr>
      <w:tr w:rsidR="000154EB" w:rsidRPr="000154EB" w:rsidTr="00971044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30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30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30"/>
                <w:szCs w:val="24"/>
                <w:lang w:eastAsia="ru-RU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proofErr w:type="gram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proofErr w:type="gram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 мин.</w:t>
            </w:r>
          </w:p>
        </w:tc>
      </w:tr>
      <w:tr w:rsidR="000154EB" w:rsidRPr="000154EB" w:rsidTr="00971044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0154EB" w:rsidRPr="000154EB" w:rsidRDefault="000154EB" w:rsidP="000154EB">
      <w:pPr>
        <w:spacing w:after="0" w:line="240" w:lineRule="auto"/>
        <w:ind w:firstLine="567"/>
        <w:jc w:val="both"/>
        <w:rPr>
          <w:rFonts w:eastAsia="Times New Roman"/>
          <w:sz w:val="30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964"/>
        <w:gridCol w:w="1512"/>
      </w:tblGrid>
      <w:tr w:rsidR="000154EB" w:rsidRPr="000154EB" w:rsidTr="009710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Дата направления</w:t>
            </w:r>
          </w:p>
        </w:tc>
      </w:tr>
      <w:tr w:rsidR="000154EB" w:rsidRPr="000154EB" w:rsidTr="00971044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ind w:right="-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54EB" w:rsidRPr="000154EB" w:rsidRDefault="000154EB" w:rsidP="000154EB">
            <w:pPr>
              <w:spacing w:after="0" w:line="240" w:lineRule="auto"/>
              <w:ind w:right="19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0154EB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0154EB" w:rsidRPr="000154EB" w:rsidTr="00971044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B" w:rsidRPr="000154EB" w:rsidRDefault="000154EB" w:rsidP="000154EB">
            <w:pPr>
              <w:spacing w:after="0" w:line="240" w:lineRule="auto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</w:tbl>
    <w:p w:rsidR="000154EB" w:rsidRPr="000154EB" w:rsidRDefault="000154EB" w:rsidP="000154E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30"/>
          <w:szCs w:val="24"/>
          <w:lang w:eastAsia="ru-RU"/>
        </w:rPr>
        <w:br w:type="textWrapping" w:clear="all"/>
      </w:r>
      <w:r w:rsidRPr="000154EB">
        <w:rPr>
          <w:rFonts w:eastAsia="Times New Roman"/>
          <w:sz w:val="24"/>
          <w:szCs w:val="24"/>
          <w:lang w:eastAsia="ru-RU"/>
        </w:rPr>
        <w:t>Контрольный список вопросов (чек-лист)  заполняется: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в ходе проверки </w:t>
      </w:r>
      <w:r w:rsidRPr="000154EB">
        <w:rPr>
          <w:rFonts w:eastAsia="Times New Roman"/>
          <w:sz w:val="24"/>
          <w:szCs w:val="24"/>
          <w:lang w:eastAsia="ru-RU"/>
        </w:rPr>
        <w:t xml:space="preserve"> (выборочной </w:t>
      </w:r>
      <w:r w:rsidRPr="000154EB">
        <w:rPr>
          <w:rFonts w:eastAsia="Times New Roman"/>
          <w:sz w:val="24"/>
          <w:szCs w:val="24"/>
          <w:lang w:eastAsia="ru-RU"/>
        </w:rPr>
        <w:t xml:space="preserve"> или внеплановой </w:t>
      </w:r>
      <w:r w:rsidRPr="000154EB">
        <w:rPr>
          <w:rFonts w:eastAsia="Times New Roman"/>
          <w:sz w:val="24"/>
          <w:szCs w:val="24"/>
          <w:lang w:eastAsia="ru-RU"/>
        </w:rPr>
        <w:t>)</w:t>
      </w:r>
    </w:p>
    <w:p w:rsidR="000154EB" w:rsidRPr="000154EB" w:rsidRDefault="000154EB" w:rsidP="000154EB">
      <w:pPr>
        <w:spacing w:after="0" w:line="240" w:lineRule="auto"/>
        <w:ind w:firstLine="69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для использования при планировании проверок </w:t>
      </w:r>
      <w:r w:rsidRPr="000154EB">
        <w:rPr>
          <w:rFonts w:eastAsia="Times New Roman"/>
          <w:sz w:val="24"/>
          <w:szCs w:val="24"/>
          <w:lang w:eastAsia="ru-RU"/>
        </w:rPr>
        <w:t></w:t>
      </w:r>
    </w:p>
    <w:p w:rsidR="000154EB" w:rsidRPr="000154EB" w:rsidRDefault="000154EB" w:rsidP="000154EB">
      <w:pPr>
        <w:spacing w:after="0" w:line="240" w:lineRule="auto"/>
        <w:ind w:firstLine="69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в ходе мониторинга </w:t>
      </w:r>
      <w:r w:rsidRPr="000154EB">
        <w:rPr>
          <w:rFonts w:eastAsia="Times New Roman"/>
          <w:sz w:val="24"/>
          <w:szCs w:val="24"/>
          <w:lang w:eastAsia="ru-RU"/>
        </w:rPr>
        <w:t> (заполняется контролирующим (надзорным) органом при необходимости).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Сведения о проверяемом субъекте: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Учетный номер плательщика (УНП)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 xml:space="preserve"> </w:t>
      </w:r>
      <w:r w:rsidRPr="000154EB">
        <w:rPr>
          <w:rFonts w:eastAsia="Times New Roman"/>
          <w:sz w:val="24"/>
          <w:szCs w:val="24"/>
          <w:lang w:eastAsia="ru-RU"/>
        </w:rPr>
        <w:t>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154EB">
        <w:rPr>
          <w:rFonts w:eastAsia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субъекта _</w:t>
      </w:r>
      <w:proofErr w:type="gramEnd"/>
    </w:p>
    <w:p w:rsidR="000154EB" w:rsidRPr="000154EB" w:rsidRDefault="000154EB" w:rsidP="000154E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Место нахождения субъекта (объекта субъекта) ________________________________</w:t>
      </w:r>
    </w:p>
    <w:p w:rsidR="000154EB" w:rsidRPr="000154EB" w:rsidRDefault="000154EB" w:rsidP="000154E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                                            (адрес, телефон, факс, адрес электронной почты)</w:t>
      </w:r>
    </w:p>
    <w:p w:rsidR="000154EB" w:rsidRPr="000154EB" w:rsidRDefault="000154EB" w:rsidP="000154E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Место осуществления  деятельности___________________________________________</w:t>
      </w:r>
    </w:p>
    <w:p w:rsidR="000154EB" w:rsidRPr="000154EB" w:rsidRDefault="000154EB" w:rsidP="000154E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                                              (адрес, телефон, факс, адрес электронной почты)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Форма собственности ____________________________________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lastRenderedPageBreak/>
        <w:t>Общая численность работающих __, в том числе женщин ______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30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Инициалы, фамилия, должность, контактный телефон представителя (представителей) субъекта _______________________________________________________________________</w:t>
      </w:r>
    </w:p>
    <w:p w:rsidR="000154EB" w:rsidRPr="000154EB" w:rsidRDefault="000154EB" w:rsidP="000154EB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Перечень требований, предъявляемых к субъекту &lt;*&gt;: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050"/>
        <w:gridCol w:w="494"/>
        <w:gridCol w:w="490"/>
        <w:gridCol w:w="84"/>
        <w:gridCol w:w="975"/>
        <w:gridCol w:w="301"/>
        <w:gridCol w:w="1373"/>
        <w:gridCol w:w="1313"/>
      </w:tblGrid>
      <w:tr w:rsidR="000154EB" w:rsidRPr="000154EB" w:rsidTr="00971044">
        <w:trPr>
          <w:trHeight w:val="481"/>
        </w:trPr>
        <w:tc>
          <w:tcPr>
            <w:tcW w:w="675" w:type="dxa"/>
            <w:vMerge w:val="restart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gram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40" w:type="dxa"/>
            <w:vMerge w:val="restart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Сведения о соблюдении субъектами требований</w:t>
            </w:r>
          </w:p>
        </w:tc>
        <w:tc>
          <w:tcPr>
            <w:tcW w:w="1313" w:type="dxa"/>
            <w:vMerge w:val="restart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Примечание (пояснение)</w:t>
            </w:r>
          </w:p>
        </w:tc>
      </w:tr>
      <w:tr w:rsidR="000154EB" w:rsidRPr="000154EB" w:rsidTr="00971044">
        <w:trPr>
          <w:cantSplit/>
          <w:trHeight w:val="1320"/>
        </w:trPr>
        <w:tc>
          <w:tcPr>
            <w:tcW w:w="675" w:type="dxa"/>
            <w:vMerge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2237" w:type="dxa"/>
            <w:gridSpan w:val="2"/>
            <w:vMerge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Да </w:t>
            </w:r>
          </w:p>
        </w:tc>
        <w:tc>
          <w:tcPr>
            <w:tcW w:w="574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373" w:type="dxa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Количественный</w:t>
            </w:r>
          </w:p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313" w:type="dxa"/>
            <w:vMerge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0154EB" w:rsidRPr="000154EB" w:rsidTr="00971044">
        <w:tc>
          <w:tcPr>
            <w:tcW w:w="675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b/>
                <w:bCs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207" w:type="dxa"/>
            <w:gridSpan w:val="10"/>
          </w:tcPr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Требования безопасности средств индивидуальной защиты (далее – </w:t>
            </w:r>
            <w:proofErr w:type="gramStart"/>
            <w:r w:rsidRPr="000154E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СИЗ</w:t>
            </w:r>
            <w:proofErr w:type="gramEnd"/>
            <w:r w:rsidRPr="000154E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)</w:t>
            </w:r>
          </w:p>
          <w:p w:rsidR="000154EB" w:rsidRPr="000154EB" w:rsidRDefault="000154EB" w:rsidP="000154EB">
            <w:pPr>
              <w:spacing w:after="0" w:line="240" w:lineRule="exact"/>
              <w:jc w:val="center"/>
              <w:rPr>
                <w:rFonts w:eastAsia="Times New Roman"/>
                <w:i/>
                <w:iCs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(максимальное количество баллов – 8)</w:t>
            </w:r>
          </w:p>
        </w:tc>
      </w:tr>
      <w:tr w:rsidR="000154EB" w:rsidRPr="000154EB" w:rsidTr="00971044">
        <w:tc>
          <w:tcPr>
            <w:tcW w:w="675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127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пп</w:t>
            </w:r>
            <w:proofErr w:type="spell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. 5.1, 5.3, 5.4, </w:t>
            </w:r>
          </w:p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приложения 4, 5</w:t>
            </w:r>
            <w:r w:rsidRPr="000154EB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 ТС 019/2011</w:t>
            </w:r>
          </w:p>
        </w:tc>
        <w:tc>
          <w:tcPr>
            <w:tcW w:w="494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9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0154EB" w:rsidRPr="000154EB" w:rsidTr="00971044">
        <w:tc>
          <w:tcPr>
            <w:tcW w:w="675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127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п. 1.6 </w:t>
            </w:r>
            <w:proofErr w:type="gram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 ТС 019/2011</w:t>
            </w:r>
          </w:p>
        </w:tc>
        <w:tc>
          <w:tcPr>
            <w:tcW w:w="494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9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0154EB" w:rsidRPr="000154EB" w:rsidTr="00971044">
        <w:tc>
          <w:tcPr>
            <w:tcW w:w="675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127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пп</w:t>
            </w:r>
            <w:proofErr w:type="spell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. 4.10-4.12, п. 4.15, п. 6 </w:t>
            </w:r>
            <w:proofErr w:type="gram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 ТС 019/2011</w:t>
            </w:r>
          </w:p>
        </w:tc>
        <w:tc>
          <w:tcPr>
            <w:tcW w:w="494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9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0154EB" w:rsidRPr="000154EB" w:rsidTr="00971044">
        <w:tc>
          <w:tcPr>
            <w:tcW w:w="675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127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пп</w:t>
            </w:r>
            <w:proofErr w:type="spell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. 5.1, 5.3, приложение 3 </w:t>
            </w:r>
          </w:p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gramStart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0154EB">
              <w:rPr>
                <w:rFonts w:eastAsia="Times New Roman"/>
                <w:sz w:val="22"/>
                <w:szCs w:val="22"/>
                <w:lang w:eastAsia="ru-RU"/>
              </w:rPr>
              <w:t xml:space="preserve"> ТС 019/2011</w:t>
            </w:r>
          </w:p>
        </w:tc>
        <w:tc>
          <w:tcPr>
            <w:tcW w:w="494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90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0154EB" w:rsidRPr="000154EB" w:rsidTr="00971044">
        <w:tc>
          <w:tcPr>
            <w:tcW w:w="9882" w:type="dxa"/>
            <w:gridSpan w:val="11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i/>
                <w:iCs/>
                <w:sz w:val="30"/>
                <w:szCs w:val="24"/>
                <w:lang w:eastAsia="ru-RU"/>
              </w:rPr>
            </w:pPr>
            <w:r w:rsidRPr="000154EB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Фактическое количество баллов</w:t>
            </w:r>
          </w:p>
        </w:tc>
      </w:tr>
    </w:tbl>
    <w:p w:rsidR="000154EB" w:rsidRPr="000154EB" w:rsidRDefault="000154EB" w:rsidP="000154EB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субъекту:</w:t>
      </w:r>
    </w:p>
    <w:p w:rsidR="000154EB" w:rsidRPr="000154EB" w:rsidRDefault="000154EB" w:rsidP="000154EB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0154EB">
        <w:rPr>
          <w:rFonts w:eastAsia="Times New Roman"/>
          <w:sz w:val="24"/>
          <w:szCs w:val="24"/>
          <w:lang w:eastAsia="ru-RU"/>
        </w:rPr>
        <w:t>ТР</w:t>
      </w:r>
      <w:proofErr w:type="gramEnd"/>
      <w:r w:rsidRPr="000154EB">
        <w:rPr>
          <w:rFonts w:eastAsia="Times New Roman"/>
          <w:sz w:val="24"/>
          <w:szCs w:val="24"/>
          <w:lang w:eastAsia="ru-RU"/>
        </w:rPr>
        <w:t xml:space="preserve"> ТС 019/2011 «О безопасности средств индивидуальной защиты», утвержденный решением Комиссии Таможенного союза 9 декабря 2011 г. № 878.</w:t>
      </w:r>
    </w:p>
    <w:p w:rsidR="000154EB" w:rsidRPr="000154EB" w:rsidRDefault="000154EB" w:rsidP="000154EB">
      <w:pPr>
        <w:spacing w:after="0" w:line="240" w:lineRule="exact"/>
        <w:jc w:val="both"/>
        <w:rPr>
          <w:rFonts w:eastAsia="Times New Roman"/>
          <w:sz w:val="30"/>
          <w:szCs w:val="24"/>
          <w:lang w:eastAsia="ru-RU"/>
        </w:rPr>
      </w:pPr>
    </w:p>
    <w:p w:rsidR="000154EB" w:rsidRPr="000154EB" w:rsidRDefault="000154EB" w:rsidP="000154EB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_____________</w:t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  <w:t>_________________________________</w:t>
      </w:r>
    </w:p>
    <w:p w:rsidR="000154EB" w:rsidRPr="000154EB" w:rsidRDefault="000154EB" w:rsidP="000154EB">
      <w:pPr>
        <w:spacing w:after="0" w:line="240" w:lineRule="exact"/>
        <w:ind w:left="4956" w:hanging="4956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подпись</w:t>
      </w:r>
      <w:r w:rsidRPr="000154EB">
        <w:rPr>
          <w:rFonts w:eastAsia="Times New Roman"/>
          <w:sz w:val="24"/>
          <w:szCs w:val="24"/>
          <w:lang w:eastAsia="ru-RU"/>
        </w:rPr>
        <w:tab/>
        <w:t>инициалы, фамилия, должность представителя субъекта</w:t>
      </w:r>
    </w:p>
    <w:p w:rsidR="000154EB" w:rsidRPr="000154EB" w:rsidRDefault="000154EB" w:rsidP="000154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__________________20____г.</w:t>
      </w:r>
    </w:p>
    <w:p w:rsidR="000154EB" w:rsidRPr="000154EB" w:rsidRDefault="000154EB" w:rsidP="000154EB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</w:r>
      <w:r w:rsidRPr="000154EB">
        <w:rPr>
          <w:rFonts w:eastAsia="Times New Roman"/>
          <w:sz w:val="24"/>
          <w:szCs w:val="24"/>
          <w:lang w:eastAsia="ru-RU"/>
        </w:rPr>
        <w:tab/>
        <w:t>_________________________________</w:t>
      </w:r>
    </w:p>
    <w:p w:rsidR="000154EB" w:rsidRPr="000154EB" w:rsidRDefault="000154EB" w:rsidP="000154EB">
      <w:pPr>
        <w:spacing w:after="0" w:line="240" w:lineRule="exact"/>
        <w:ind w:left="4956" w:hanging="495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подпись</w:t>
      </w:r>
      <w:r w:rsidRPr="000154EB">
        <w:rPr>
          <w:rFonts w:eastAsia="Times New Roman"/>
          <w:sz w:val="24"/>
          <w:szCs w:val="24"/>
          <w:lang w:eastAsia="ru-RU"/>
        </w:rPr>
        <w:tab/>
        <w:t xml:space="preserve">инициалы, фамилия, должность проверяющего (руководителя проверки) </w:t>
      </w:r>
    </w:p>
    <w:p w:rsidR="000154EB" w:rsidRPr="000154EB" w:rsidRDefault="000154EB" w:rsidP="000154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__________________20____г.</w:t>
      </w:r>
    </w:p>
    <w:p w:rsidR="000154EB" w:rsidRPr="000154EB" w:rsidRDefault="000154EB" w:rsidP="000154EB">
      <w:pPr>
        <w:tabs>
          <w:tab w:val="num" w:pos="-2160"/>
        </w:tabs>
        <w:spacing w:after="0" w:line="360" w:lineRule="auto"/>
        <w:rPr>
          <w:rFonts w:eastAsia="Times New Roman"/>
          <w:sz w:val="22"/>
          <w:szCs w:val="22"/>
          <w:lang w:eastAsia="ru-RU"/>
        </w:rPr>
      </w:pPr>
    </w:p>
    <w:p w:rsidR="000154EB" w:rsidRPr="000154EB" w:rsidRDefault="000154EB" w:rsidP="000154EB">
      <w:pPr>
        <w:tabs>
          <w:tab w:val="num" w:pos="-2160"/>
        </w:tabs>
        <w:spacing w:after="0" w:line="240" w:lineRule="exact"/>
        <w:rPr>
          <w:rFonts w:eastAsia="Times New Roman"/>
          <w:sz w:val="22"/>
          <w:szCs w:val="22"/>
          <w:lang w:eastAsia="ru-RU"/>
        </w:rPr>
      </w:pPr>
      <w:r w:rsidRPr="000154EB">
        <w:rPr>
          <w:rFonts w:eastAsia="Times New Roman"/>
          <w:sz w:val="22"/>
          <w:szCs w:val="22"/>
          <w:lang w:eastAsia="ru-RU"/>
        </w:rPr>
        <w:t>&lt;*&gt;В перечне требований, предъявляемых к субъекту, проставляются следующие отметки:</w:t>
      </w:r>
    </w:p>
    <w:p w:rsidR="000154EB" w:rsidRPr="000154EB" w:rsidRDefault="000154EB" w:rsidP="000154EB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0154EB">
        <w:rPr>
          <w:rFonts w:eastAsia="Times New Roman"/>
          <w:sz w:val="22"/>
          <w:szCs w:val="22"/>
          <w:lang w:eastAsia="ru-RU"/>
        </w:rPr>
        <w:lastRenderedPageBreak/>
        <w:tab/>
        <w:t>в графе «Да»  – если предъявляемое требование реализовано в полном объеме;</w:t>
      </w:r>
    </w:p>
    <w:p w:rsidR="000154EB" w:rsidRPr="000154EB" w:rsidRDefault="000154EB" w:rsidP="000154EB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0154EB">
        <w:rPr>
          <w:rFonts w:eastAsia="Times New Roman"/>
          <w:sz w:val="22"/>
          <w:szCs w:val="22"/>
          <w:lang w:eastAsia="ru-RU"/>
        </w:rPr>
        <w:tab/>
        <w:t>в графе «Нет» –  если предъявляемое требование не реализовано или реализовано не в полном объеме;</w:t>
      </w:r>
    </w:p>
    <w:p w:rsidR="000154EB" w:rsidRPr="000154EB" w:rsidRDefault="000154EB" w:rsidP="000154EB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0154EB">
        <w:rPr>
          <w:rFonts w:eastAsia="Times New Roman"/>
          <w:sz w:val="22"/>
          <w:szCs w:val="22"/>
          <w:lang w:eastAsia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0154EB" w:rsidRPr="000154EB" w:rsidRDefault="000154EB" w:rsidP="000154EB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0154EB">
        <w:rPr>
          <w:rFonts w:eastAsia="Times New Roman"/>
          <w:sz w:val="22"/>
          <w:szCs w:val="22"/>
          <w:lang w:eastAsia="ru-RU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0154EB" w:rsidRPr="000154EB" w:rsidRDefault="000154EB" w:rsidP="000154EB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0154EB">
        <w:rPr>
          <w:rFonts w:eastAsia="Times New Roman"/>
          <w:sz w:val="22"/>
          <w:szCs w:val="22"/>
          <w:lang w:eastAsia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b/>
          <w:sz w:val="24"/>
          <w:szCs w:val="24"/>
          <w:lang w:eastAsia="ru-RU"/>
        </w:rPr>
      </w:pPr>
      <w:r w:rsidRPr="000154EB">
        <w:rPr>
          <w:rFonts w:eastAsia="Times New Roman"/>
          <w:b/>
          <w:sz w:val="24"/>
          <w:szCs w:val="24"/>
          <w:lang w:eastAsia="ru-RU"/>
        </w:rPr>
        <w:t xml:space="preserve">Оценка показателей в баллах 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1. «Да» – 2 балла.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2. «Нет» – 0 - 1 балл: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1 балл – если требование реализовано не в полном объеме;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0 баллов – если требование не реализовано.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 xml:space="preserve">3. «Не требуется» – 2 балла. </w:t>
      </w:r>
    </w:p>
    <w:p w:rsidR="000154EB" w:rsidRPr="000154EB" w:rsidRDefault="000154EB" w:rsidP="000154EB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30"/>
          <w:szCs w:val="24"/>
          <w:lang w:eastAsia="ru-RU"/>
        </w:rPr>
      </w:pPr>
    </w:p>
    <w:p w:rsidR="000154EB" w:rsidRPr="000154EB" w:rsidRDefault="000154EB" w:rsidP="000154EB">
      <w:pPr>
        <w:tabs>
          <w:tab w:val="num" w:pos="-2160"/>
        </w:tabs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154EB">
        <w:rPr>
          <w:rFonts w:eastAsia="Times New Roman"/>
          <w:b/>
          <w:bCs/>
          <w:sz w:val="24"/>
          <w:szCs w:val="24"/>
          <w:lang w:eastAsia="ru-RU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0154EB" w:rsidRPr="000154EB" w:rsidTr="00971044">
        <w:trPr>
          <w:trHeight w:val="1690"/>
        </w:trPr>
        <w:tc>
          <w:tcPr>
            <w:tcW w:w="534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санэпидблагополу</w:t>
            </w:r>
            <w:proofErr w:type="spellEnd"/>
          </w:p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чия </w:t>
            </w:r>
          </w:p>
        </w:tc>
        <w:tc>
          <w:tcPr>
            <w:tcW w:w="993" w:type="dxa"/>
          </w:tcPr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 коли</w:t>
            </w:r>
          </w:p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850" w:type="dxa"/>
          </w:tcPr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Число приз</w:t>
            </w:r>
          </w:p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Макси</w:t>
            </w:r>
          </w:p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мальное</w:t>
            </w:r>
            <w:proofErr w:type="spell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 коли-</w:t>
            </w:r>
          </w:p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59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Средняя степень риска – от    …баллов до…</w:t>
            </w:r>
          </w:p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Выра-</w:t>
            </w:r>
          </w:p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жен</w:t>
            </w:r>
          </w:p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 риск – менее …</w:t>
            </w:r>
          </w:p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баллов </w:t>
            </w:r>
          </w:p>
        </w:tc>
      </w:tr>
      <w:tr w:rsidR="000154EB" w:rsidRPr="000154EB" w:rsidTr="00971044">
        <w:trPr>
          <w:trHeight w:val="469"/>
        </w:trPr>
        <w:tc>
          <w:tcPr>
            <w:tcW w:w="534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0154EB" w:rsidRPr="000154EB" w:rsidRDefault="000154EB" w:rsidP="000154E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 xml:space="preserve">Требования безопасности </w:t>
            </w:r>
            <w:proofErr w:type="gramStart"/>
            <w:r w:rsidRPr="000154EB">
              <w:rPr>
                <w:rFonts w:eastAsia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993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8 - 7</w:t>
            </w:r>
          </w:p>
        </w:tc>
        <w:tc>
          <w:tcPr>
            <w:tcW w:w="1134" w:type="dxa"/>
          </w:tcPr>
          <w:p w:rsidR="000154EB" w:rsidRPr="000154EB" w:rsidRDefault="000154EB" w:rsidP="000154EB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6 - 5</w:t>
            </w:r>
          </w:p>
        </w:tc>
        <w:tc>
          <w:tcPr>
            <w:tcW w:w="1276" w:type="dxa"/>
          </w:tcPr>
          <w:p w:rsidR="000154EB" w:rsidRPr="000154EB" w:rsidRDefault="000154EB" w:rsidP="000154EB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54EB">
              <w:rPr>
                <w:rFonts w:eastAsia="Times New Roman"/>
                <w:sz w:val="24"/>
                <w:szCs w:val="24"/>
                <w:lang w:eastAsia="ru-RU"/>
              </w:rPr>
              <w:t>4 и менее</w:t>
            </w:r>
          </w:p>
        </w:tc>
      </w:tr>
    </w:tbl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Итоговая оценка _________________________________________________________</w:t>
      </w:r>
    </w:p>
    <w:p w:rsidR="000154EB" w:rsidRPr="000154EB" w:rsidRDefault="000154EB" w:rsidP="000154E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154EB">
        <w:rPr>
          <w:rFonts w:eastAsia="Times New Roman"/>
          <w:sz w:val="24"/>
          <w:szCs w:val="24"/>
          <w:lang w:eastAsia="ru-RU"/>
        </w:rPr>
        <w:t>(риск не выражен или выражен слабо / средняя степень риска / выраженный риск)</w:t>
      </w:r>
    </w:p>
    <w:p w:rsidR="008A65BE" w:rsidRDefault="000154EB">
      <w:bookmarkStart w:id="0" w:name="_GoBack"/>
      <w:bookmarkEnd w:id="0"/>
    </w:p>
    <w:sectPr w:rsidR="008A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B"/>
    <w:rsid w:val="000154EB"/>
    <w:rsid w:val="000E55B0"/>
    <w:rsid w:val="004F2728"/>
    <w:rsid w:val="0081507B"/>
    <w:rsid w:val="009B7B67"/>
    <w:rsid w:val="00B22233"/>
    <w:rsid w:val="00D2422D"/>
    <w:rsid w:val="00E568E9"/>
    <w:rsid w:val="00F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2022-12-07T11:53:00Z</dcterms:created>
  <dcterms:modified xsi:type="dcterms:W3CDTF">2022-12-07T12:03:00Z</dcterms:modified>
</cp:coreProperties>
</file>